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8F7" w:rsidRPr="00BE38F7" w:rsidRDefault="00BE38F7" w:rsidP="00BE38F7">
      <w:pPr>
        <w:spacing w:before="100" w:beforeAutospacing="1" w:after="100" w:afterAutospacing="1" w:line="240" w:lineRule="auto"/>
        <w:jc w:val="center"/>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7"/>
          <w:szCs w:val="27"/>
        </w:rPr>
        <w:t>GENERAL APPLICATION GUIDELINES</w:t>
      </w:r>
    </w:p>
    <w:p w:rsidR="00BE38F7" w:rsidRPr="00BE38F7" w:rsidRDefault="00BE38F7" w:rsidP="00BE38F7">
      <w:pPr>
        <w:spacing w:before="100" w:beforeAutospacing="1" w:after="100" w:afterAutospacing="1" w:line="240" w:lineRule="auto"/>
        <w:ind w:firstLine="720"/>
        <w:rPr>
          <w:rFonts w:ascii="Times New Roman" w:eastAsia="Times New Roman" w:hAnsi="Times New Roman" w:cs="Times New Roman"/>
          <w:color w:val="000000"/>
          <w:sz w:val="17"/>
          <w:szCs w:val="17"/>
        </w:rPr>
      </w:pPr>
      <w:r w:rsidRPr="00BE38F7">
        <w:rPr>
          <w:rFonts w:ascii="Times New Roman" w:eastAsia="Times New Roman" w:hAnsi="Times New Roman" w:cs="Times New Roman"/>
          <w:color w:val="000000"/>
          <w:sz w:val="24"/>
          <w:szCs w:val="24"/>
        </w:rPr>
        <w:t>The New Jersey Department of Education (NJDOE) recognizes and acknowledges that all students will not achieve all the required NJDOE approved learning standards in the same manner and/or with the same level of success. To this end, Pemberton Township School District is permitted to allow students with individualized learning opportunities, outside of the traditional classroom, that are stimulating and challenging and that enable students to meet or exceed the NJDOE approved standards. This is commonly referred to as, "Option II." Participation in Option II is predicated on the application process through which students seek approval.</w:t>
      </w:r>
    </w:p>
    <w:p w:rsidR="00BE38F7" w:rsidRPr="00BE38F7" w:rsidRDefault="00BE38F7" w:rsidP="00BE38F7">
      <w:pPr>
        <w:spacing w:before="100" w:beforeAutospacing="1" w:after="100" w:afterAutospacing="1" w:line="240" w:lineRule="auto"/>
        <w:ind w:firstLine="720"/>
        <w:rPr>
          <w:rFonts w:ascii="Times New Roman" w:eastAsia="Times New Roman" w:hAnsi="Times New Roman" w:cs="Times New Roman"/>
          <w:color w:val="000000"/>
          <w:sz w:val="17"/>
          <w:szCs w:val="17"/>
        </w:rPr>
      </w:pPr>
      <w:r w:rsidRPr="00BE38F7">
        <w:rPr>
          <w:rFonts w:ascii="Times New Roman" w:eastAsia="Times New Roman" w:hAnsi="Times New Roman" w:cs="Times New Roman"/>
          <w:color w:val="000000"/>
          <w:sz w:val="24"/>
          <w:szCs w:val="24"/>
        </w:rPr>
        <w:t>Pursuant to N.J.A.C.6A:8-5.1 adopted in June 2009, district boards of education shall establish a process to approve individualized student learning opportunities that meet or exceed the Core Curriculum Content Standards. This regulation requires a set of policies and procedures that permit a student or group of students to meet or exceed the core standards in any subject area through alternative activities. Documentation of the student's achievement of the curricular objectives is required.</w:t>
      </w:r>
    </w:p>
    <w:p w:rsidR="00BE38F7" w:rsidRPr="00BE38F7" w:rsidRDefault="00BE38F7" w:rsidP="00BE38F7">
      <w:pPr>
        <w:spacing w:before="100" w:beforeAutospacing="1" w:after="100" w:afterAutospacing="1" w:line="240" w:lineRule="auto"/>
        <w:rPr>
          <w:rFonts w:ascii="Times New Roman" w:eastAsia="Times New Roman" w:hAnsi="Times New Roman" w:cs="Times New Roman"/>
          <w:color w:val="000000"/>
          <w:sz w:val="17"/>
          <w:szCs w:val="17"/>
        </w:rPr>
      </w:pPr>
      <w:bookmarkStart w:id="0" w:name="_GoBack"/>
      <w:bookmarkEnd w:id="0"/>
      <w:r w:rsidRPr="00BE38F7">
        <w:rPr>
          <w:rFonts w:ascii="Times New Roman" w:eastAsia="Times New Roman" w:hAnsi="Times New Roman" w:cs="Times New Roman"/>
          <w:color w:val="000000"/>
          <w:sz w:val="24"/>
          <w:szCs w:val="24"/>
        </w:rPr>
        <w:t>Please find a link to the New Jersey Core Curriculum Content Standards: </w:t>
      </w:r>
      <w:hyperlink r:id="rId5" w:history="1">
        <w:r w:rsidRPr="00BE38F7">
          <w:rPr>
            <w:rFonts w:ascii="Times New Roman" w:eastAsia="Times New Roman" w:hAnsi="Times New Roman" w:cs="Times New Roman"/>
            <w:color w:val="1E90FF"/>
            <w:sz w:val="24"/>
            <w:szCs w:val="24"/>
            <w:u w:val="single"/>
          </w:rPr>
          <w:t> https://www.nj.gov/education/cccs/</w:t>
        </w:r>
      </w:hyperlink>
    </w:p>
    <w:p w:rsidR="00BE38F7" w:rsidRPr="00BE38F7" w:rsidRDefault="00BE38F7" w:rsidP="00BE38F7">
      <w:p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Courses may be taken for credit through Option II only under one of the six following scenarios:</w:t>
      </w:r>
    </w:p>
    <w:p w:rsidR="00BE38F7" w:rsidRPr="00BE38F7" w:rsidRDefault="00BE38F7" w:rsidP="00BE38F7">
      <w:pPr>
        <w:numPr>
          <w:ilvl w:val="0"/>
          <w:numId w:val="1"/>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The course is not offered at Pemberton Township High School (Additional Credit). </w:t>
      </w:r>
      <w:r w:rsidRPr="00BE38F7">
        <w:rPr>
          <w:rFonts w:ascii="Times New Roman" w:eastAsia="Times New Roman" w:hAnsi="Times New Roman" w:cs="Times New Roman"/>
          <w:color w:val="000000"/>
          <w:sz w:val="24"/>
          <w:szCs w:val="24"/>
        </w:rPr>
        <w:t>Students may choose to take courses related to an area of interest, elective courses and/or courses that are not offered at Pemberton High School.</w:t>
      </w:r>
      <w:r w:rsidRPr="00BE38F7">
        <w:rPr>
          <w:rFonts w:ascii="Times New Roman" w:eastAsia="Times New Roman" w:hAnsi="Times New Roman" w:cs="Times New Roman"/>
          <w:b/>
          <w:bCs/>
          <w:i/>
          <w:iCs/>
          <w:color w:val="000000"/>
          <w:sz w:val="24"/>
          <w:szCs w:val="24"/>
        </w:rPr>
        <w:t> Must complete pgs. 3 &amp; 4</w:t>
      </w:r>
    </w:p>
    <w:p w:rsidR="00BE38F7" w:rsidRPr="00BE38F7" w:rsidRDefault="00BE38F7" w:rsidP="00BE38F7">
      <w:pPr>
        <w:numPr>
          <w:ilvl w:val="0"/>
          <w:numId w:val="1"/>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The student may opt to enroll in college-level courses (College Credit).  </w:t>
      </w:r>
      <w:r w:rsidRPr="00BE38F7">
        <w:rPr>
          <w:rFonts w:ascii="Times New Roman" w:eastAsia="Times New Roman" w:hAnsi="Times New Roman" w:cs="Times New Roman"/>
          <w:b/>
          <w:bCs/>
          <w:i/>
          <w:iCs/>
          <w:color w:val="000000"/>
          <w:sz w:val="24"/>
          <w:szCs w:val="24"/>
        </w:rPr>
        <w:t>Must complete pgs. </w:t>
      </w:r>
      <w:r w:rsidRPr="00BE38F7">
        <w:rPr>
          <w:rFonts w:ascii="Times New Roman" w:eastAsia="Times New Roman" w:hAnsi="Times New Roman" w:cs="Times New Roman"/>
          <w:b/>
          <w:bCs/>
          <w:i/>
          <w:iCs/>
          <w:color w:val="000000"/>
          <w:sz w:val="17"/>
          <w:szCs w:val="17"/>
        </w:rPr>
        <w:t>3 &amp; 4</w:t>
      </w:r>
    </w:p>
    <w:p w:rsidR="00BE38F7" w:rsidRPr="00BE38F7" w:rsidRDefault="00BE38F7" w:rsidP="00BE38F7">
      <w:pPr>
        <w:numPr>
          <w:ilvl w:val="0"/>
          <w:numId w:val="1"/>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Independent Study. </w:t>
      </w:r>
      <w:r w:rsidRPr="00BE38F7">
        <w:rPr>
          <w:rFonts w:ascii="Times New Roman" w:eastAsia="Times New Roman" w:hAnsi="Times New Roman" w:cs="Times New Roman"/>
          <w:color w:val="000000"/>
          <w:sz w:val="24"/>
          <w:szCs w:val="24"/>
        </w:rPr>
        <w:t>Independent study program is intended for an individual who seeks intense study in an academic area not currently offered by the PTHS curriculum. Independent studies may not replace a course listed in the PTHS Program of Studies. (ex. Culinary Arts IV, Automotive IV) </w:t>
      </w:r>
      <w:r w:rsidRPr="00BE38F7">
        <w:rPr>
          <w:rFonts w:ascii="Times New Roman" w:eastAsia="Times New Roman" w:hAnsi="Times New Roman" w:cs="Times New Roman"/>
          <w:b/>
          <w:bCs/>
          <w:i/>
          <w:iCs/>
          <w:color w:val="000000"/>
          <w:sz w:val="17"/>
          <w:szCs w:val="17"/>
        </w:rPr>
        <w:t>Must complete pgs. 3-4 &amp; 5-6</w:t>
      </w:r>
    </w:p>
    <w:p w:rsidR="00BE38F7" w:rsidRPr="00BE38F7" w:rsidRDefault="00BE38F7" w:rsidP="00BE38F7">
      <w:pPr>
        <w:numPr>
          <w:ilvl w:val="0"/>
          <w:numId w:val="1"/>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Alternative Physical Education. </w:t>
      </w:r>
      <w:r w:rsidRPr="00BE38F7">
        <w:rPr>
          <w:rFonts w:ascii="Times New Roman" w:eastAsia="Times New Roman" w:hAnsi="Times New Roman" w:cs="Times New Roman"/>
          <w:color w:val="000000"/>
          <w:sz w:val="24"/>
          <w:szCs w:val="24"/>
        </w:rPr>
        <w:t>N.J.S.A. 18A:35-7 requires every NJ public high school student to take courses in physical education. N.J.S.A. 18A:35-7&amp;8 requires that high school students receive 90 hours of health, safety, and physical education. NJCCCS for Health/Physical Education are as follows:</w:t>
      </w:r>
      <w:hyperlink r:id="rId6" w:history="1">
        <w:r w:rsidRPr="00BE38F7">
          <w:rPr>
            <w:rFonts w:ascii="Times New Roman" w:eastAsia="Times New Roman" w:hAnsi="Times New Roman" w:cs="Times New Roman"/>
            <w:color w:val="1E90FF"/>
            <w:sz w:val="24"/>
            <w:szCs w:val="24"/>
            <w:u w:val="single"/>
          </w:rPr>
          <w:t> https://www.nj.gov/education/cccs/2014/chpe/</w:t>
        </w:r>
      </w:hyperlink>
      <w:r w:rsidRPr="00BE38F7">
        <w:rPr>
          <w:rFonts w:ascii="Times New Roman" w:eastAsia="Times New Roman" w:hAnsi="Times New Roman" w:cs="Times New Roman"/>
          <w:color w:val="1E90FF"/>
          <w:sz w:val="24"/>
          <w:szCs w:val="24"/>
        </w:rPr>
        <w:t> </w:t>
      </w:r>
      <w:r w:rsidRPr="00BE38F7">
        <w:rPr>
          <w:rFonts w:ascii="Times New Roman" w:eastAsia="Times New Roman" w:hAnsi="Times New Roman" w:cs="Times New Roman"/>
          <w:color w:val="000000"/>
          <w:sz w:val="17"/>
          <w:szCs w:val="17"/>
        </w:rPr>
        <w:t>(ex. Dance, Gymnastics, AAU Basketball, AAU Swim) </w:t>
      </w:r>
      <w:r w:rsidRPr="00BE38F7">
        <w:rPr>
          <w:rFonts w:ascii="Times New Roman" w:eastAsia="Times New Roman" w:hAnsi="Times New Roman" w:cs="Times New Roman"/>
          <w:b/>
          <w:bCs/>
          <w:i/>
          <w:iCs/>
          <w:color w:val="000000"/>
          <w:sz w:val="17"/>
          <w:szCs w:val="17"/>
        </w:rPr>
        <w:t>Must complete pgs.  3-4 &amp; 7-8</w:t>
      </w:r>
    </w:p>
    <w:p w:rsidR="00BE38F7" w:rsidRPr="00BE38F7" w:rsidRDefault="00BE38F7" w:rsidP="00BE38F7">
      <w:pPr>
        <w:numPr>
          <w:ilvl w:val="0"/>
          <w:numId w:val="2"/>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School to Work/Internship. </w:t>
      </w:r>
      <w:r w:rsidRPr="00BE38F7">
        <w:rPr>
          <w:rFonts w:ascii="Times New Roman" w:eastAsia="Times New Roman" w:hAnsi="Times New Roman" w:cs="Times New Roman"/>
          <w:color w:val="000000"/>
          <w:sz w:val="24"/>
          <w:szCs w:val="24"/>
        </w:rPr>
        <w:t>Students may choose to work outside of the school for credit (see attached Work/Internship Option 2). This is not designed to replace or work in conjunction with our cooperative education programs.  </w:t>
      </w:r>
      <w:r w:rsidRPr="00BE38F7">
        <w:rPr>
          <w:rFonts w:ascii="Times New Roman" w:eastAsia="Times New Roman" w:hAnsi="Times New Roman" w:cs="Times New Roman"/>
          <w:b/>
          <w:bCs/>
          <w:i/>
          <w:iCs/>
          <w:color w:val="000000"/>
          <w:sz w:val="24"/>
          <w:szCs w:val="24"/>
        </w:rPr>
        <w:t>Must complete pgs.  3-4 &amp; 9-13</w:t>
      </w:r>
    </w:p>
    <w:p w:rsidR="00CE7C35" w:rsidRPr="00BE38F7" w:rsidRDefault="00BE38F7" w:rsidP="00BE38F7">
      <w:pPr>
        <w:numPr>
          <w:ilvl w:val="0"/>
          <w:numId w:val="2"/>
        </w:numPr>
        <w:spacing w:before="100" w:beforeAutospacing="1" w:after="100" w:afterAutospacing="1" w:line="240" w:lineRule="auto"/>
        <w:rPr>
          <w:rFonts w:ascii="Times New Roman" w:eastAsia="Times New Roman" w:hAnsi="Times New Roman" w:cs="Times New Roman"/>
          <w:color w:val="000000"/>
          <w:sz w:val="17"/>
          <w:szCs w:val="17"/>
        </w:rPr>
      </w:pPr>
      <w:r w:rsidRPr="00BE38F7">
        <w:rPr>
          <w:rFonts w:ascii="Times New Roman" w:eastAsia="Times New Roman" w:hAnsi="Times New Roman" w:cs="Times New Roman"/>
          <w:b/>
          <w:bCs/>
          <w:color w:val="000000"/>
          <w:sz w:val="24"/>
          <w:szCs w:val="24"/>
        </w:rPr>
        <w:t>Addition requests/circumstances must be submitted to the Committee for approval. </w:t>
      </w:r>
    </w:p>
    <w:sectPr w:rsidR="00CE7C35" w:rsidRPr="00BE3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0592F"/>
    <w:multiLevelType w:val="multilevel"/>
    <w:tmpl w:val="32E6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84E64"/>
    <w:multiLevelType w:val="multilevel"/>
    <w:tmpl w:val="53EE5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7"/>
    <w:rsid w:val="002E2E32"/>
    <w:rsid w:val="00594DD6"/>
    <w:rsid w:val="00BE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5E31"/>
  <w15:chartTrackingRefBased/>
  <w15:docId w15:val="{2B536B94-AC83-4AD4-B93E-026DDA7D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8F7"/>
    <w:rPr>
      <w:b/>
      <w:bCs/>
    </w:rPr>
  </w:style>
  <w:style w:type="character" w:styleId="Hyperlink">
    <w:name w:val="Hyperlink"/>
    <w:basedOn w:val="DefaultParagraphFont"/>
    <w:uiPriority w:val="99"/>
    <w:semiHidden/>
    <w:unhideWhenUsed/>
    <w:rsid w:val="00BE38F7"/>
    <w:rPr>
      <w:color w:val="0000FF"/>
      <w:u w:val="single"/>
    </w:rPr>
  </w:style>
  <w:style w:type="character" w:styleId="Emphasis">
    <w:name w:val="Emphasis"/>
    <w:basedOn w:val="DefaultParagraphFont"/>
    <w:uiPriority w:val="20"/>
    <w:qFormat/>
    <w:rsid w:val="00BE3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cccs/2014/chpe/" TargetMode="External"/><Relationship Id="rId5" Type="http://schemas.openxmlformats.org/officeDocument/2006/relationships/hyperlink" Target="https://www.nj.gov/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Britani</dc:creator>
  <cp:keywords/>
  <dc:description/>
  <cp:lastModifiedBy>Raynor, Britani</cp:lastModifiedBy>
  <cp:revision>1</cp:revision>
  <dcterms:created xsi:type="dcterms:W3CDTF">2020-10-26T17:26:00Z</dcterms:created>
  <dcterms:modified xsi:type="dcterms:W3CDTF">2020-10-26T17:27:00Z</dcterms:modified>
</cp:coreProperties>
</file>